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DA86" w14:textId="42463D2D" w:rsidR="00C9195F" w:rsidRPr="00AC5621" w:rsidRDefault="00F94541" w:rsidP="002E4D6F">
      <w:pPr>
        <w:spacing w:line="240" w:lineRule="auto"/>
        <w:rPr>
          <w:rFonts w:ascii="Arial" w:eastAsia="Times New Roman" w:hAnsi="Arial" w:cs="Arial"/>
          <w:color w:val="222222"/>
          <w:kern w:val="0"/>
          <w:sz w:val="32"/>
          <w:szCs w:val="32"/>
          <w:rtl/>
          <w:lang w:eastAsia="en-GB"/>
          <w14:ligatures w14:val="none"/>
        </w:rPr>
      </w:pPr>
      <w:r w:rsidRPr="00AC5621">
        <w:rPr>
          <w:b/>
          <w:bCs/>
          <w:noProof/>
          <w:sz w:val="32"/>
          <w:szCs w:val="32"/>
          <w:u w:val="single"/>
          <w:lang w:eastAsia="en-GB"/>
        </w:rPr>
        <w:drawing>
          <wp:anchor distT="0" distB="0" distL="114300" distR="114300" simplePos="0" relativeHeight="251659264" behindDoc="0" locked="0" layoutInCell="1" allowOverlap="1" wp14:anchorId="1986E5D1" wp14:editId="11429FBC">
            <wp:simplePos x="0" y="0"/>
            <wp:positionH relativeFrom="margin">
              <wp:posOffset>-309880</wp:posOffset>
            </wp:positionH>
            <wp:positionV relativeFrom="paragraph">
              <wp:posOffset>0</wp:posOffset>
            </wp:positionV>
            <wp:extent cx="1501140" cy="1371600"/>
            <wp:effectExtent l="0" t="0" r="3810" b="0"/>
            <wp:wrapSquare wrapText="bothSides"/>
            <wp:docPr id="19147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501140" cy="1371600"/>
                    </a:xfrm>
                    <a:prstGeom prst="rect">
                      <a:avLst/>
                    </a:prstGeom>
                    <a:noFill/>
                  </pic:spPr>
                </pic:pic>
              </a:graphicData>
            </a:graphic>
            <wp14:sizeRelH relativeFrom="page">
              <wp14:pctWidth>0</wp14:pctWidth>
            </wp14:sizeRelH>
            <wp14:sizeRelV relativeFrom="page">
              <wp14:pctHeight>0</wp14:pctHeight>
            </wp14:sizeRelV>
          </wp:anchor>
        </w:drawing>
      </w:r>
      <w:r w:rsidRPr="00AC5621">
        <w:rPr>
          <w:b/>
          <w:bCs/>
          <w:sz w:val="32"/>
          <w:szCs w:val="32"/>
          <w:u w:val="single"/>
        </w:rPr>
        <w:t>International Association of Iranian Legal and Political Advocates</w:t>
      </w:r>
      <w:r w:rsidRPr="00AC5621">
        <w:rPr>
          <w:noProof/>
          <w:sz w:val="32"/>
          <w:szCs w:val="32"/>
          <w:lang w:eastAsia="en-GB"/>
        </w:rPr>
        <w:t xml:space="preserve"> </w:t>
      </w:r>
      <w:r w:rsidRPr="00AC5621">
        <w:rPr>
          <w:b/>
          <w:bCs/>
          <w:sz w:val="32"/>
          <w:szCs w:val="32"/>
          <w:u w:val="single"/>
        </w:rPr>
        <w:t>(IAILPA)</w:t>
      </w:r>
    </w:p>
    <w:p w14:paraId="29B92816" w14:textId="0492F950" w:rsidR="002E4D6F" w:rsidRPr="00AC5621" w:rsidRDefault="002E4D6F" w:rsidP="002E4D6F">
      <w:pPr>
        <w:shd w:val="clear" w:color="auto" w:fill="FFFFFF"/>
        <w:spacing w:after="0" w:line="240" w:lineRule="auto"/>
        <w:rPr>
          <w:rFonts w:asciiTheme="majorBidi" w:eastAsia="Times New Roman" w:hAnsiTheme="majorBidi" w:cstheme="majorBidi"/>
          <w:color w:val="222222"/>
          <w:kern w:val="0"/>
          <w:sz w:val="24"/>
          <w:szCs w:val="24"/>
          <w:lang w:eastAsia="en-GB"/>
          <w14:ligatures w14:val="none"/>
        </w:rPr>
      </w:pPr>
      <w:r w:rsidRPr="00AC5621">
        <w:rPr>
          <w:rFonts w:asciiTheme="majorBidi" w:eastAsia="Times New Roman" w:hAnsiTheme="majorBidi" w:cstheme="majorBidi"/>
          <w:color w:val="222222"/>
          <w:kern w:val="0"/>
          <w:sz w:val="24"/>
          <w:szCs w:val="24"/>
          <w:lang w:eastAsia="en-GB"/>
          <w14:ligatures w14:val="none"/>
        </w:rPr>
        <w:t>167-169 Great Portland,</w:t>
      </w:r>
      <w:r w:rsidR="00AC5621">
        <w:rPr>
          <w:rFonts w:asciiTheme="majorBidi" w:eastAsia="Times New Roman" w:hAnsiTheme="majorBidi" w:cstheme="majorBidi"/>
          <w:color w:val="222222"/>
          <w:kern w:val="0"/>
          <w:sz w:val="24"/>
          <w:szCs w:val="24"/>
          <w:lang w:eastAsia="en-GB"/>
          <w14:ligatures w14:val="none"/>
        </w:rPr>
        <w:t xml:space="preserve"> 5</w:t>
      </w:r>
      <w:r w:rsidR="00AC5621" w:rsidRPr="00AC5621">
        <w:rPr>
          <w:rFonts w:asciiTheme="majorBidi" w:eastAsia="Times New Roman" w:hAnsiTheme="majorBidi" w:cstheme="majorBidi"/>
          <w:color w:val="222222"/>
          <w:kern w:val="0"/>
          <w:sz w:val="24"/>
          <w:szCs w:val="24"/>
          <w:vertAlign w:val="superscript"/>
          <w:lang w:eastAsia="en-GB"/>
          <w14:ligatures w14:val="none"/>
        </w:rPr>
        <w:t>th</w:t>
      </w:r>
      <w:r w:rsidR="00AC5621">
        <w:rPr>
          <w:rFonts w:asciiTheme="majorBidi" w:eastAsia="Times New Roman" w:hAnsiTheme="majorBidi" w:cstheme="majorBidi"/>
          <w:color w:val="222222"/>
          <w:kern w:val="0"/>
          <w:sz w:val="24"/>
          <w:szCs w:val="24"/>
          <w:lang w:eastAsia="en-GB"/>
          <w14:ligatures w14:val="none"/>
        </w:rPr>
        <w:t xml:space="preserve"> Floor, </w:t>
      </w:r>
      <w:r w:rsidRPr="00AC5621">
        <w:rPr>
          <w:rFonts w:asciiTheme="majorBidi" w:eastAsia="Times New Roman" w:hAnsiTheme="majorBidi" w:cstheme="majorBidi"/>
          <w:color w:val="222222"/>
          <w:kern w:val="0"/>
          <w:sz w:val="24"/>
          <w:szCs w:val="24"/>
          <w:lang w:eastAsia="en-GB"/>
          <w14:ligatures w14:val="none"/>
        </w:rPr>
        <w:t xml:space="preserve"> W1W 5PF, London, UK</w:t>
      </w:r>
    </w:p>
    <w:p w14:paraId="3F43A3F1" w14:textId="3D1F12AD" w:rsidR="002E4D6F" w:rsidRPr="00AC5621" w:rsidRDefault="002E4D6F" w:rsidP="002E4D6F">
      <w:pPr>
        <w:shd w:val="clear" w:color="auto" w:fill="FFFFFF"/>
        <w:spacing w:after="0" w:line="240" w:lineRule="auto"/>
        <w:rPr>
          <w:rFonts w:asciiTheme="majorBidi" w:eastAsia="Times New Roman" w:hAnsiTheme="majorBidi" w:cstheme="majorBidi"/>
          <w:color w:val="222222"/>
          <w:kern w:val="0"/>
          <w:sz w:val="24"/>
          <w:szCs w:val="24"/>
          <w:lang w:eastAsia="en-GB"/>
          <w14:ligatures w14:val="none"/>
        </w:rPr>
      </w:pPr>
      <w:r w:rsidRPr="00AC5621">
        <w:rPr>
          <w:rFonts w:asciiTheme="majorBidi" w:eastAsia="Times New Roman" w:hAnsiTheme="majorBidi" w:cstheme="majorBidi"/>
          <w:color w:val="222222"/>
          <w:kern w:val="0"/>
          <w:sz w:val="24"/>
          <w:szCs w:val="24"/>
          <w:lang w:eastAsia="en-GB"/>
          <w14:ligatures w14:val="none"/>
        </w:rPr>
        <w:t>info@iailpa.org</w:t>
      </w:r>
    </w:p>
    <w:p w14:paraId="40791E93" w14:textId="47037FA5" w:rsidR="002E4D6F" w:rsidRPr="001B4C50" w:rsidRDefault="001B4C50" w:rsidP="0081001C">
      <w:pPr>
        <w:shd w:val="clear" w:color="auto" w:fill="FFFFFF"/>
        <w:spacing w:after="0" w:line="276" w:lineRule="auto"/>
        <w:jc w:val="both"/>
        <w:rPr>
          <w:rFonts w:asciiTheme="majorBidi" w:eastAsia="Times New Roman" w:hAnsiTheme="majorBidi" w:cstheme="majorBidi"/>
          <w:color w:val="222222"/>
          <w:kern w:val="0"/>
          <w:sz w:val="28"/>
          <w:szCs w:val="28"/>
          <w:lang w:eastAsia="en-GB"/>
          <w14:ligatures w14:val="none"/>
        </w:rPr>
      </w:pPr>
      <w:hyperlink r:id="rId7" w:history="1">
        <w:r w:rsidRPr="007F007A">
          <w:rPr>
            <w:rStyle w:val="Hyperlink"/>
            <w:rFonts w:ascii="ADLaM Display" w:eastAsia="Times New Roman" w:hAnsi="ADLaM Display" w:cs="ADLaM Display"/>
            <w:kern w:val="0"/>
            <w:sz w:val="24"/>
            <w:szCs w:val="24"/>
            <w:lang w:eastAsia="en-GB"/>
            <w14:ligatures w14:val="none"/>
          </w:rPr>
          <w:t>www.iailpa.org</w:t>
        </w:r>
      </w:hyperlink>
      <w:r>
        <w:rPr>
          <w:rFonts w:ascii="ADLaM Display" w:eastAsia="Times New Roman" w:hAnsi="ADLaM Display" w:cs="ADLaM Display"/>
          <w:color w:val="222222"/>
          <w:kern w:val="0"/>
          <w:sz w:val="24"/>
          <w:szCs w:val="24"/>
          <w:lang w:eastAsia="en-GB"/>
          <w14:ligatures w14:val="none"/>
        </w:rPr>
        <w:tab/>
      </w:r>
      <w:r>
        <w:rPr>
          <w:rFonts w:ascii="ADLaM Display" w:eastAsia="Times New Roman" w:hAnsi="ADLaM Display" w:cs="ADLaM Display"/>
          <w:color w:val="222222"/>
          <w:kern w:val="0"/>
          <w:sz w:val="24"/>
          <w:szCs w:val="24"/>
          <w:lang w:eastAsia="en-GB"/>
          <w14:ligatures w14:val="none"/>
        </w:rPr>
        <w:tab/>
      </w:r>
      <w:r>
        <w:rPr>
          <w:rFonts w:ascii="ADLaM Display" w:eastAsia="Times New Roman" w:hAnsi="ADLaM Display" w:cs="ADLaM Display"/>
          <w:color w:val="222222"/>
          <w:kern w:val="0"/>
          <w:sz w:val="24"/>
          <w:szCs w:val="24"/>
          <w:lang w:eastAsia="en-GB"/>
          <w14:ligatures w14:val="none"/>
        </w:rPr>
        <w:tab/>
      </w:r>
      <w:r>
        <w:rPr>
          <w:rFonts w:ascii="ADLaM Display" w:eastAsia="Times New Roman" w:hAnsi="ADLaM Display" w:cs="ADLaM Display"/>
          <w:color w:val="222222"/>
          <w:kern w:val="0"/>
          <w:sz w:val="24"/>
          <w:szCs w:val="24"/>
          <w:lang w:eastAsia="en-GB"/>
          <w14:ligatures w14:val="none"/>
        </w:rPr>
        <w:tab/>
      </w:r>
      <w:r>
        <w:rPr>
          <w:rFonts w:ascii="ADLaM Display" w:eastAsia="Times New Roman" w:hAnsi="ADLaM Display" w:cs="ADLaM Display"/>
          <w:color w:val="222222"/>
          <w:kern w:val="0"/>
          <w:sz w:val="24"/>
          <w:szCs w:val="24"/>
          <w:lang w:eastAsia="en-GB"/>
          <w14:ligatures w14:val="none"/>
        </w:rPr>
        <w:tab/>
      </w:r>
      <w:r w:rsidRPr="001B4C50">
        <w:rPr>
          <w:rFonts w:asciiTheme="majorBidi" w:eastAsia="Times New Roman" w:hAnsiTheme="majorBidi" w:cstheme="majorBidi"/>
          <w:color w:val="222222"/>
          <w:kern w:val="0"/>
          <w:sz w:val="28"/>
          <w:szCs w:val="28"/>
          <w:lang w:eastAsia="en-GB"/>
          <w14:ligatures w14:val="none"/>
        </w:rPr>
        <w:t>10-10-2026</w:t>
      </w:r>
    </w:p>
    <w:p w14:paraId="5699C359" w14:textId="77777777" w:rsidR="002E0DD9" w:rsidRDefault="002E0DD9" w:rsidP="002E0DD9">
      <w:pPr>
        <w:shd w:val="clear" w:color="auto" w:fill="FFFFFF"/>
        <w:bidi/>
        <w:spacing w:after="0" w:line="276" w:lineRule="auto"/>
        <w:rPr>
          <w:rFonts w:ascii="Arial" w:eastAsia="Times New Roman" w:hAnsi="Arial" w:cs="Arial"/>
          <w:color w:val="222222"/>
          <w:kern w:val="0"/>
          <w:sz w:val="28"/>
          <w:szCs w:val="28"/>
          <w:lang w:eastAsia="en-GB" w:bidi="fa-IR"/>
          <w14:ligatures w14:val="none"/>
        </w:rPr>
      </w:pPr>
    </w:p>
    <w:p w14:paraId="6E313DD6" w14:textId="72F09207" w:rsidR="002E0DD9" w:rsidRPr="002E0DD9" w:rsidRDefault="002E0DD9" w:rsidP="0065268F">
      <w:pPr>
        <w:spacing w:line="276" w:lineRule="auto"/>
        <w:jc w:val="both"/>
        <w:rPr>
          <w:rFonts w:asciiTheme="minorBidi" w:hAnsiTheme="minorBidi"/>
          <w:b/>
          <w:bCs/>
          <w:sz w:val="24"/>
          <w:szCs w:val="24"/>
        </w:rPr>
      </w:pPr>
      <w:r w:rsidRPr="002E0DD9">
        <w:rPr>
          <w:rFonts w:asciiTheme="minorBidi" w:hAnsiTheme="minorBidi"/>
          <w:b/>
          <w:bCs/>
          <w:sz w:val="24"/>
          <w:szCs w:val="24"/>
        </w:rPr>
        <w:t>Legal-Political Statement of the International Association of Iranian Legal and Political Advocates, IAILPA</w:t>
      </w:r>
      <w:r w:rsidR="0065268F">
        <w:rPr>
          <w:rFonts w:asciiTheme="minorBidi" w:hAnsiTheme="minorBidi"/>
          <w:b/>
          <w:bCs/>
          <w:sz w:val="24"/>
          <w:szCs w:val="24"/>
        </w:rPr>
        <w:t xml:space="preserve"> </w:t>
      </w:r>
      <w:r w:rsidRPr="002E0DD9">
        <w:rPr>
          <w:rFonts w:asciiTheme="minorBidi" w:hAnsiTheme="minorBidi"/>
          <w:b/>
          <w:bCs/>
          <w:sz w:val="24"/>
          <w:szCs w:val="24"/>
        </w:rPr>
        <w:t>On the World Day Against the Death Penalty</w:t>
      </w:r>
    </w:p>
    <w:p w14:paraId="721E22AA"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Justice is not served by eliminating the “right to life” and irreversibly excluding an individual from society!</w:t>
      </w:r>
    </w:p>
    <w:p w14:paraId="0924D191"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What is being carried out in prisons under the title of administering justice not only lacks legal legitimacy from the perspective of international law but is also part of the systematic and organised machinery of the physical elimination of protesters under the cover of domestic laws.</w:t>
      </w:r>
    </w:p>
    <w:p w14:paraId="64885A40"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This flagrant violation of the fundamental principles of human rights constitutes compelling grounds for demanding an immediate halt to executions and an international examination of the situation of Iran’s judicial system and prisons.</w:t>
      </w:r>
    </w:p>
    <w:p w14:paraId="5DFB3A64"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Let us bear in mind that the criminal justice system in Iran is an inquisitorial, confession/admission-based system. In such systems, a confession was considered the most important evidence for proving a crime. A confession relieves the judge of the need to examine other evidence. The most significant flaw of this system is its disregard for the presumption of innocence.</w:t>
      </w:r>
    </w:p>
    <w:p w14:paraId="09FBF2D0"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International Solutions to Stop the Death Penalty in Iran</w:t>
      </w:r>
    </w:p>
    <w:p w14:paraId="219EB8EE"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1- Applying International Pressure:</w:t>
      </w:r>
    </w:p>
    <w:p w14:paraId="6129521C"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Using the legal and diplomatic capacities of the United Nations, the Human Rights Council, the Fact-Finding Commission, the United Nations Special Rapporteur on Human Rights in Iran, and other human rights bodies for prosecution and the preparation of criminal case files, documenting cases of execution, and increasing pressure on the Islamic government in Iran.</w:t>
      </w:r>
    </w:p>
    <w:p w14:paraId="093FD93D"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These pressures may include the involvement of the United Nations Security Council and recommendations to prosecutors pursuant to [Article 15 of the International Criminal Court/ICC] regarding the prosecution of those who ordered and carried out these crimes, the initiation of investigations and examination of these state killings, international resolutions, targeted sanctions against judicial and legal officials, and so on.</w:t>
      </w:r>
    </w:p>
    <w:p w14:paraId="717D9D33"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2- Launching Global Campaigns and Supporting Human Rights Activists:</w:t>
      </w:r>
    </w:p>
    <w:p w14:paraId="7B049586"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Global campaigns and the collection of international signatures can mobilise global public opinion against the death penalty in Iran and attract the attention of the media and foreign governments.</w:t>
      </w:r>
    </w:p>
    <w:p w14:paraId="79E93A60"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lastRenderedPageBreak/>
        <w:t>3- Furthermore, international support for human rights activists inside Iran who, despite considerable risks, strive to reduce and abolish the death penalty can have far-reaching effects.</w:t>
      </w:r>
    </w:p>
    <w:p w14:paraId="03716918"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Uninterrupted efforts towards the abolition of the death penalty, carried out on a daily basis, must continue so that Iran can join the countries that have abolished capital punishment!</w:t>
      </w:r>
    </w:p>
    <w:p w14:paraId="30D966B5"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4- Successful Examples of the Abolition of the Death Penalty in Other Countries:</w:t>
      </w:r>
    </w:p>
    <w:p w14:paraId="1F45EEF2"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Drawing on the experiences of countries that have successfully abolished the death penalty, such as certain European countries, can greatly contribute to raising public awareness and comparing the positive social and judicial effects in these countries.</w:t>
      </w:r>
    </w:p>
    <w:p w14:paraId="58EC6E70"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This comparison demonstrates to society that more humane and effective ways of dealing with crime and criminal offences exist.</w:t>
      </w:r>
    </w:p>
    <w:p w14:paraId="0155A532"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5- Supporting the Families of Execution Victims and Maintaining Contact with Them:</w:t>
      </w:r>
    </w:p>
    <w:p w14:paraId="4DAF0EDC"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Establishing support networks among Iranians inside and outside the country, particularly to support families who have lost their loved ones as a result of executions, can help create solidarity and increase pressure to stop this punishment.</w:t>
      </w:r>
    </w:p>
    <w:p w14:paraId="4FD9E164"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The death penalty/state killings in Iran have become nothing more than an instrument of political repression and fear.</w:t>
      </w:r>
    </w:p>
    <w:p w14:paraId="74A8ABF7"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Confronting this phenomenon requires a multidimensional approach that includes cultural efforts, international pressure, and changes to laws.</w:t>
      </w:r>
    </w:p>
    <w:p w14:paraId="05DA1F7D"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By increasing public awareness, strengthening human values, and presenting alternatives to the death penalty, it is possible to gradually build a society that, instead of welcoming death, focuses on life and the rehabilitation of individuals.</w:t>
      </w:r>
    </w:p>
    <w:p w14:paraId="1BF6C286"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Ultimately, the abolition of the death penalty in Iran requires collective support and global coordination so that, through changes in laws and cultural attitudes, Iran too can take a step towards making justice more humane and escape this cycle of violence.</w:t>
      </w:r>
    </w:p>
    <w:p w14:paraId="6491466D"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It is in the possibility of execution or the death penalty that the legal system reveals itself.</w:t>
      </w:r>
    </w:p>
    <w:p w14:paraId="3447A2D5"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By [demanding] its abolition, we are not merely opposing one of these orders and systems; rather, we oppose the very “principle of the law” itself and support the removal of such an inhumane punishment from criminal laws.</w:t>
      </w:r>
    </w:p>
    <w:p w14:paraId="3B3E9A0C" w14:textId="77777777" w:rsidR="002E0DD9" w:rsidRPr="002E0DD9" w:rsidRDefault="002E0DD9" w:rsidP="002E0DD9">
      <w:pPr>
        <w:spacing w:line="276" w:lineRule="auto"/>
        <w:jc w:val="both"/>
        <w:rPr>
          <w:rFonts w:asciiTheme="minorBidi" w:hAnsiTheme="minorBidi"/>
          <w:sz w:val="24"/>
          <w:szCs w:val="24"/>
        </w:rPr>
      </w:pPr>
      <w:r w:rsidRPr="002E0DD9">
        <w:rPr>
          <w:rFonts w:asciiTheme="minorBidi" w:hAnsiTheme="minorBidi"/>
          <w:sz w:val="24"/>
          <w:szCs w:val="24"/>
        </w:rPr>
        <w:t>Thus, it becomes evident that, in addition to the fact that something within the law in Iran’s legal-judicial system is “corrupt”, these crimes signify the legal-judicial collapse in our country!</w:t>
      </w:r>
    </w:p>
    <w:p w14:paraId="6BA8A1F0" w14:textId="77777777" w:rsidR="002E0DD9" w:rsidRPr="002E0DD9" w:rsidRDefault="002E0DD9" w:rsidP="002E0DD9">
      <w:pPr>
        <w:spacing w:line="276" w:lineRule="auto"/>
        <w:jc w:val="both"/>
        <w:rPr>
          <w:rFonts w:asciiTheme="minorBidi" w:hAnsiTheme="minorBidi"/>
          <w:b/>
          <w:bCs/>
          <w:sz w:val="24"/>
          <w:szCs w:val="24"/>
        </w:rPr>
      </w:pPr>
      <w:r w:rsidRPr="002E0DD9">
        <w:rPr>
          <w:rFonts w:asciiTheme="minorBidi" w:hAnsiTheme="minorBidi"/>
          <w:b/>
          <w:bCs/>
          <w:sz w:val="24"/>
          <w:szCs w:val="24"/>
        </w:rPr>
        <w:t>Dr. Nayereh Ansari</w:t>
      </w:r>
    </w:p>
    <w:p w14:paraId="5750F5B1" w14:textId="52129A7A" w:rsidR="002E0DD9" w:rsidRPr="002E0DD9" w:rsidRDefault="002E0DD9" w:rsidP="002E0DD9">
      <w:pPr>
        <w:spacing w:line="276" w:lineRule="auto"/>
        <w:jc w:val="both"/>
        <w:rPr>
          <w:rFonts w:asciiTheme="minorBidi" w:hAnsiTheme="minorBidi"/>
          <w:b/>
          <w:bCs/>
          <w:sz w:val="24"/>
          <w:szCs w:val="24"/>
          <w:rtl/>
        </w:rPr>
      </w:pPr>
      <w:r w:rsidRPr="002E0DD9">
        <w:rPr>
          <w:rFonts w:asciiTheme="minorBidi" w:hAnsiTheme="minorBidi"/>
          <w:b/>
          <w:bCs/>
          <w:sz w:val="24"/>
          <w:szCs w:val="24"/>
        </w:rPr>
        <w:t>Iranian Swedish</w:t>
      </w:r>
      <w:r w:rsidRPr="002E0DD9">
        <w:rPr>
          <w:rFonts w:asciiTheme="minorBidi" w:hAnsiTheme="minorBidi"/>
          <w:b/>
          <w:bCs/>
          <w:sz w:val="24"/>
          <w:szCs w:val="24"/>
        </w:rPr>
        <w:t xml:space="preserve"> Jurist, Specialist in Public International Law, European Law, Public Law, and Transitional Justice, Author, Member of the International Association of Iranian Legal Experts and Political Activists Abroad (IAILPA)</w:t>
      </w:r>
    </w:p>
    <w:sectPr w:rsidR="002E0DD9" w:rsidRPr="002E0DD9" w:rsidSect="002E0DD9">
      <w:headerReference w:type="even" r:id="rId8"/>
      <w:headerReference w:type="default" r:id="rId9"/>
      <w:footerReference w:type="even" r:id="rId10"/>
      <w:footerReference w:type="default" r:id="rId11"/>
      <w:headerReference w:type="first" r:id="rId12"/>
      <w:footerReference w:type="first" r:id="rId13"/>
      <w:pgSz w:w="11906" w:h="16838"/>
      <w:pgMar w:top="1134" w:right="1247" w:bottom="1077" w:left="130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A862C" w14:textId="77777777" w:rsidR="00E252A0" w:rsidRDefault="00E252A0" w:rsidP="0091116B">
      <w:pPr>
        <w:spacing w:after="0" w:line="240" w:lineRule="auto"/>
      </w:pPr>
      <w:r>
        <w:separator/>
      </w:r>
    </w:p>
  </w:endnote>
  <w:endnote w:type="continuationSeparator" w:id="0">
    <w:p w14:paraId="2498DBBB" w14:textId="77777777" w:rsidR="00E252A0" w:rsidRDefault="00E252A0" w:rsidP="00911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979" w14:textId="77777777" w:rsidR="00DB0B1D" w:rsidRDefault="00DB0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FD25" w14:textId="77777777" w:rsidR="00DB0B1D" w:rsidRDefault="00DB0B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CEA5" w14:textId="77777777" w:rsidR="00DB0B1D" w:rsidRDefault="00DB0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62287" w14:textId="77777777" w:rsidR="00E252A0" w:rsidRDefault="00E252A0" w:rsidP="0091116B">
      <w:pPr>
        <w:spacing w:after="0" w:line="240" w:lineRule="auto"/>
      </w:pPr>
      <w:r>
        <w:separator/>
      </w:r>
    </w:p>
  </w:footnote>
  <w:footnote w:type="continuationSeparator" w:id="0">
    <w:p w14:paraId="3E2CA07D" w14:textId="77777777" w:rsidR="00E252A0" w:rsidRDefault="00E252A0" w:rsidP="00911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4938" w14:textId="43EA0A98" w:rsidR="00DB0B1D" w:rsidRDefault="00000000">
    <w:pPr>
      <w:pStyle w:val="Header"/>
    </w:pPr>
    <w:r>
      <w:rPr>
        <w:noProof/>
        <w:lang w:eastAsia="en-GB"/>
      </w:rPr>
      <w:pict w14:anchorId="04A55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7478579" o:spid="_x0000_s1035" type="#_x0000_t75" style="position:absolute;margin-left:0;margin-top:0;width:451.1pt;height:451.1pt;z-index:-251657216;mso-position-horizontal:center;mso-position-horizontal-relative:margin;mso-position-vertical:center;mso-position-vertical-relative:margin" o:allowincell="f">
          <v:imagedata r:id="rId1" o:title="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B8DC" w14:textId="554F0DFF" w:rsidR="00DB0B1D" w:rsidRDefault="00000000">
    <w:pPr>
      <w:pStyle w:val="Header"/>
    </w:pPr>
    <w:r>
      <w:rPr>
        <w:noProof/>
        <w:lang w:eastAsia="en-GB"/>
      </w:rPr>
      <w:pict w14:anchorId="54D8D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7478580" o:spid="_x0000_s1036" type="#_x0000_t75" style="position:absolute;margin-left:0;margin-top:0;width:451.1pt;height:451.1pt;z-index:-251656192;mso-position-horizontal:center;mso-position-horizontal-relative:margin;mso-position-vertical:center;mso-position-vertical-relative:margin" o:allowincell="f">
          <v:imagedata r:id="rId1" o:title="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8311" w14:textId="279251DB" w:rsidR="00DB0B1D" w:rsidRDefault="00000000">
    <w:pPr>
      <w:pStyle w:val="Header"/>
    </w:pPr>
    <w:r>
      <w:rPr>
        <w:noProof/>
        <w:lang w:eastAsia="en-GB"/>
      </w:rPr>
      <w:pict w14:anchorId="335AF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7478578" o:spid="_x0000_s1034" type="#_x0000_t75" style="position:absolute;margin-left:0;margin-top:0;width:451.1pt;height:451.1pt;z-index:-251658240;mso-position-horizontal:center;mso-position-horizontal-relative:margin;mso-position-vertical:center;mso-position-vertical-relative:margin" o:allowincell="f">
          <v:imagedata r:id="rId1" o:title="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95F"/>
    <w:rsid w:val="000A625C"/>
    <w:rsid w:val="000D0926"/>
    <w:rsid w:val="000D7F78"/>
    <w:rsid w:val="001258BB"/>
    <w:rsid w:val="00196D3C"/>
    <w:rsid w:val="001B4C50"/>
    <w:rsid w:val="00234A96"/>
    <w:rsid w:val="0028425E"/>
    <w:rsid w:val="00292698"/>
    <w:rsid w:val="002E0DD9"/>
    <w:rsid w:val="002E1A94"/>
    <w:rsid w:val="002E4D6F"/>
    <w:rsid w:val="00337072"/>
    <w:rsid w:val="00345261"/>
    <w:rsid w:val="0036646D"/>
    <w:rsid w:val="00420EF1"/>
    <w:rsid w:val="004422B6"/>
    <w:rsid w:val="00450F36"/>
    <w:rsid w:val="005433BF"/>
    <w:rsid w:val="00547A7E"/>
    <w:rsid w:val="00570D92"/>
    <w:rsid w:val="005E1E16"/>
    <w:rsid w:val="0065268F"/>
    <w:rsid w:val="006A11C7"/>
    <w:rsid w:val="006F046B"/>
    <w:rsid w:val="0075282A"/>
    <w:rsid w:val="007637E1"/>
    <w:rsid w:val="0078699B"/>
    <w:rsid w:val="00797E39"/>
    <w:rsid w:val="0081001C"/>
    <w:rsid w:val="00823004"/>
    <w:rsid w:val="00882AE6"/>
    <w:rsid w:val="008A4EEA"/>
    <w:rsid w:val="0091116B"/>
    <w:rsid w:val="00913C0D"/>
    <w:rsid w:val="009259A6"/>
    <w:rsid w:val="009C1A71"/>
    <w:rsid w:val="009E54B0"/>
    <w:rsid w:val="00AB4BCE"/>
    <w:rsid w:val="00AC5621"/>
    <w:rsid w:val="00AC5977"/>
    <w:rsid w:val="00AE135B"/>
    <w:rsid w:val="00B516FB"/>
    <w:rsid w:val="00C03D2F"/>
    <w:rsid w:val="00C43969"/>
    <w:rsid w:val="00C9195F"/>
    <w:rsid w:val="00CC1D87"/>
    <w:rsid w:val="00CC445D"/>
    <w:rsid w:val="00CE1B14"/>
    <w:rsid w:val="00CF67AE"/>
    <w:rsid w:val="00D92A60"/>
    <w:rsid w:val="00DB0B1D"/>
    <w:rsid w:val="00DB1533"/>
    <w:rsid w:val="00DF483F"/>
    <w:rsid w:val="00DF6A26"/>
    <w:rsid w:val="00E1451C"/>
    <w:rsid w:val="00E252A0"/>
    <w:rsid w:val="00E77B86"/>
    <w:rsid w:val="00E77D7E"/>
    <w:rsid w:val="00ED3BDB"/>
    <w:rsid w:val="00F94541"/>
    <w:rsid w:val="00F95036"/>
    <w:rsid w:val="00FC1655"/>
    <w:rsid w:val="00FC23EC"/>
    <w:rsid w:val="00FD19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93F1E"/>
  <w15:chartTrackingRefBased/>
  <w15:docId w15:val="{7D62D4DB-79C1-44D0-8A49-D9628C05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C9195F"/>
  </w:style>
  <w:style w:type="paragraph" w:styleId="Header">
    <w:name w:val="header"/>
    <w:basedOn w:val="Normal"/>
    <w:link w:val="HeaderChar"/>
    <w:uiPriority w:val="99"/>
    <w:unhideWhenUsed/>
    <w:rsid w:val="009111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16B"/>
  </w:style>
  <w:style w:type="paragraph" w:styleId="Footer">
    <w:name w:val="footer"/>
    <w:basedOn w:val="Normal"/>
    <w:link w:val="FooterChar"/>
    <w:uiPriority w:val="99"/>
    <w:unhideWhenUsed/>
    <w:rsid w:val="009111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16B"/>
  </w:style>
  <w:style w:type="character" w:styleId="Hyperlink">
    <w:name w:val="Hyperlink"/>
    <w:basedOn w:val="DefaultParagraphFont"/>
    <w:uiPriority w:val="99"/>
    <w:unhideWhenUsed/>
    <w:rsid w:val="00E77D7E"/>
    <w:rPr>
      <w:color w:val="0563C1" w:themeColor="hyperlink"/>
      <w:u w:val="single"/>
    </w:rPr>
  </w:style>
  <w:style w:type="character" w:styleId="UnresolvedMention">
    <w:name w:val="Unresolved Mention"/>
    <w:basedOn w:val="DefaultParagraphFont"/>
    <w:uiPriority w:val="99"/>
    <w:semiHidden/>
    <w:unhideWhenUsed/>
    <w:rsid w:val="001B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77508">
      <w:bodyDiv w:val="1"/>
      <w:marLeft w:val="0"/>
      <w:marRight w:val="0"/>
      <w:marTop w:val="0"/>
      <w:marBottom w:val="0"/>
      <w:divBdr>
        <w:top w:val="none" w:sz="0" w:space="0" w:color="auto"/>
        <w:left w:val="none" w:sz="0" w:space="0" w:color="auto"/>
        <w:bottom w:val="none" w:sz="0" w:space="0" w:color="auto"/>
        <w:right w:val="none" w:sz="0" w:space="0" w:color="auto"/>
      </w:divBdr>
      <w:divsChild>
        <w:div w:id="137767243">
          <w:marLeft w:val="0"/>
          <w:marRight w:val="0"/>
          <w:marTop w:val="0"/>
          <w:marBottom w:val="0"/>
          <w:divBdr>
            <w:top w:val="none" w:sz="0" w:space="0" w:color="auto"/>
            <w:left w:val="none" w:sz="0" w:space="0" w:color="auto"/>
            <w:bottom w:val="none" w:sz="0" w:space="0" w:color="auto"/>
            <w:right w:val="none" w:sz="0" w:space="0" w:color="auto"/>
          </w:divBdr>
          <w:divsChild>
            <w:div w:id="1502619764">
              <w:marLeft w:val="0"/>
              <w:marRight w:val="0"/>
              <w:marTop w:val="0"/>
              <w:marBottom w:val="0"/>
              <w:divBdr>
                <w:top w:val="none" w:sz="0" w:space="0" w:color="auto"/>
                <w:left w:val="none" w:sz="0" w:space="0" w:color="auto"/>
                <w:bottom w:val="none" w:sz="0" w:space="0" w:color="auto"/>
                <w:right w:val="none" w:sz="0" w:space="0" w:color="auto"/>
              </w:divBdr>
              <w:divsChild>
                <w:div w:id="653532935">
                  <w:marLeft w:val="0"/>
                  <w:marRight w:val="0"/>
                  <w:marTop w:val="0"/>
                  <w:marBottom w:val="0"/>
                  <w:divBdr>
                    <w:top w:val="none" w:sz="0" w:space="0" w:color="auto"/>
                    <w:left w:val="none" w:sz="0" w:space="0" w:color="auto"/>
                    <w:bottom w:val="none" w:sz="0" w:space="0" w:color="auto"/>
                    <w:right w:val="none" w:sz="0" w:space="0" w:color="auto"/>
                  </w:divBdr>
                  <w:divsChild>
                    <w:div w:id="545024415">
                      <w:marLeft w:val="0"/>
                      <w:marRight w:val="0"/>
                      <w:marTop w:val="120"/>
                      <w:marBottom w:val="0"/>
                      <w:divBdr>
                        <w:top w:val="none" w:sz="0" w:space="0" w:color="auto"/>
                        <w:left w:val="none" w:sz="0" w:space="0" w:color="auto"/>
                        <w:bottom w:val="none" w:sz="0" w:space="0" w:color="auto"/>
                        <w:right w:val="none" w:sz="0" w:space="0" w:color="auto"/>
                      </w:divBdr>
                      <w:divsChild>
                        <w:div w:id="476142836">
                          <w:marLeft w:val="0"/>
                          <w:marRight w:val="0"/>
                          <w:marTop w:val="0"/>
                          <w:marBottom w:val="0"/>
                          <w:divBdr>
                            <w:top w:val="none" w:sz="0" w:space="0" w:color="auto"/>
                            <w:left w:val="none" w:sz="0" w:space="0" w:color="auto"/>
                            <w:bottom w:val="none" w:sz="0" w:space="0" w:color="auto"/>
                            <w:right w:val="none" w:sz="0" w:space="0" w:color="auto"/>
                          </w:divBdr>
                          <w:divsChild>
                            <w:div w:id="1974364255">
                              <w:marLeft w:val="0"/>
                              <w:marRight w:val="0"/>
                              <w:marTop w:val="0"/>
                              <w:marBottom w:val="0"/>
                              <w:divBdr>
                                <w:top w:val="none" w:sz="0" w:space="0" w:color="auto"/>
                                <w:left w:val="none" w:sz="0" w:space="0" w:color="auto"/>
                                <w:bottom w:val="none" w:sz="0" w:space="0" w:color="auto"/>
                                <w:right w:val="none" w:sz="0" w:space="0" w:color="auto"/>
                              </w:divBdr>
                              <w:divsChild>
                                <w:div w:id="1825967828">
                                  <w:marLeft w:val="0"/>
                                  <w:marRight w:val="0"/>
                                  <w:marTop w:val="0"/>
                                  <w:marBottom w:val="0"/>
                                  <w:divBdr>
                                    <w:top w:val="none" w:sz="0" w:space="0" w:color="auto"/>
                                    <w:left w:val="none" w:sz="0" w:space="0" w:color="auto"/>
                                    <w:bottom w:val="none" w:sz="0" w:space="0" w:color="auto"/>
                                    <w:right w:val="none" w:sz="0" w:space="0" w:color="auto"/>
                                  </w:divBdr>
                                  <w:divsChild>
                                    <w:div w:id="1401438961">
                                      <w:marLeft w:val="0"/>
                                      <w:marRight w:val="0"/>
                                      <w:marTop w:val="0"/>
                                      <w:marBottom w:val="0"/>
                                      <w:divBdr>
                                        <w:top w:val="none" w:sz="0" w:space="0" w:color="auto"/>
                                        <w:left w:val="none" w:sz="0" w:space="0" w:color="auto"/>
                                        <w:bottom w:val="none" w:sz="0" w:space="0" w:color="auto"/>
                                        <w:right w:val="none" w:sz="0" w:space="0" w:color="auto"/>
                                      </w:divBdr>
                                    </w:div>
                                    <w:div w:id="1135953018">
                                      <w:marLeft w:val="0"/>
                                      <w:marRight w:val="0"/>
                                      <w:marTop w:val="0"/>
                                      <w:marBottom w:val="0"/>
                                      <w:divBdr>
                                        <w:top w:val="none" w:sz="0" w:space="0" w:color="auto"/>
                                        <w:left w:val="none" w:sz="0" w:space="0" w:color="auto"/>
                                        <w:bottom w:val="none" w:sz="0" w:space="0" w:color="auto"/>
                                        <w:right w:val="none" w:sz="0" w:space="0" w:color="auto"/>
                                      </w:divBdr>
                                    </w:div>
                                    <w:div w:id="279193363">
                                      <w:marLeft w:val="0"/>
                                      <w:marRight w:val="0"/>
                                      <w:marTop w:val="0"/>
                                      <w:marBottom w:val="0"/>
                                      <w:divBdr>
                                        <w:top w:val="none" w:sz="0" w:space="0" w:color="auto"/>
                                        <w:left w:val="none" w:sz="0" w:space="0" w:color="auto"/>
                                        <w:bottom w:val="none" w:sz="0" w:space="0" w:color="auto"/>
                                        <w:right w:val="none" w:sz="0" w:space="0" w:color="auto"/>
                                      </w:divBdr>
                                    </w:div>
                                    <w:div w:id="556672336">
                                      <w:marLeft w:val="0"/>
                                      <w:marRight w:val="0"/>
                                      <w:marTop w:val="0"/>
                                      <w:marBottom w:val="0"/>
                                      <w:divBdr>
                                        <w:top w:val="none" w:sz="0" w:space="0" w:color="auto"/>
                                        <w:left w:val="none" w:sz="0" w:space="0" w:color="auto"/>
                                        <w:bottom w:val="none" w:sz="0" w:space="0" w:color="auto"/>
                                        <w:right w:val="none" w:sz="0" w:space="0" w:color="auto"/>
                                      </w:divBdr>
                                    </w:div>
                                    <w:div w:id="214775009">
                                      <w:marLeft w:val="0"/>
                                      <w:marRight w:val="0"/>
                                      <w:marTop w:val="0"/>
                                      <w:marBottom w:val="0"/>
                                      <w:divBdr>
                                        <w:top w:val="none" w:sz="0" w:space="0" w:color="auto"/>
                                        <w:left w:val="none" w:sz="0" w:space="0" w:color="auto"/>
                                        <w:bottom w:val="none" w:sz="0" w:space="0" w:color="auto"/>
                                        <w:right w:val="none" w:sz="0" w:space="0" w:color="auto"/>
                                      </w:divBdr>
                                    </w:div>
                                    <w:div w:id="859582583">
                                      <w:marLeft w:val="0"/>
                                      <w:marRight w:val="0"/>
                                      <w:marTop w:val="0"/>
                                      <w:marBottom w:val="0"/>
                                      <w:divBdr>
                                        <w:top w:val="none" w:sz="0" w:space="0" w:color="auto"/>
                                        <w:left w:val="none" w:sz="0" w:space="0" w:color="auto"/>
                                        <w:bottom w:val="none" w:sz="0" w:space="0" w:color="auto"/>
                                        <w:right w:val="none" w:sz="0" w:space="0" w:color="auto"/>
                                      </w:divBdr>
                                    </w:div>
                                    <w:div w:id="1709186989">
                                      <w:marLeft w:val="0"/>
                                      <w:marRight w:val="0"/>
                                      <w:marTop w:val="0"/>
                                      <w:marBottom w:val="0"/>
                                      <w:divBdr>
                                        <w:top w:val="none" w:sz="0" w:space="0" w:color="auto"/>
                                        <w:left w:val="none" w:sz="0" w:space="0" w:color="auto"/>
                                        <w:bottom w:val="none" w:sz="0" w:space="0" w:color="auto"/>
                                        <w:right w:val="none" w:sz="0" w:space="0" w:color="auto"/>
                                      </w:divBdr>
                                    </w:div>
                                    <w:div w:id="858785106">
                                      <w:marLeft w:val="0"/>
                                      <w:marRight w:val="0"/>
                                      <w:marTop w:val="0"/>
                                      <w:marBottom w:val="0"/>
                                      <w:divBdr>
                                        <w:top w:val="none" w:sz="0" w:space="0" w:color="auto"/>
                                        <w:left w:val="none" w:sz="0" w:space="0" w:color="auto"/>
                                        <w:bottom w:val="none" w:sz="0" w:space="0" w:color="auto"/>
                                        <w:right w:val="none" w:sz="0" w:space="0" w:color="auto"/>
                                      </w:divBdr>
                                    </w:div>
                                    <w:div w:id="444735016">
                                      <w:marLeft w:val="0"/>
                                      <w:marRight w:val="0"/>
                                      <w:marTop w:val="0"/>
                                      <w:marBottom w:val="0"/>
                                      <w:divBdr>
                                        <w:top w:val="none" w:sz="0" w:space="0" w:color="auto"/>
                                        <w:left w:val="none" w:sz="0" w:space="0" w:color="auto"/>
                                        <w:bottom w:val="none" w:sz="0" w:space="0" w:color="auto"/>
                                        <w:right w:val="none" w:sz="0" w:space="0" w:color="auto"/>
                                      </w:divBdr>
                                    </w:div>
                                    <w:div w:id="1685284265">
                                      <w:marLeft w:val="0"/>
                                      <w:marRight w:val="0"/>
                                      <w:marTop w:val="0"/>
                                      <w:marBottom w:val="0"/>
                                      <w:divBdr>
                                        <w:top w:val="none" w:sz="0" w:space="0" w:color="auto"/>
                                        <w:left w:val="none" w:sz="0" w:space="0" w:color="auto"/>
                                        <w:bottom w:val="none" w:sz="0" w:space="0" w:color="auto"/>
                                        <w:right w:val="none" w:sz="0" w:space="0" w:color="auto"/>
                                      </w:divBdr>
                                    </w:div>
                                    <w:div w:id="755632189">
                                      <w:marLeft w:val="0"/>
                                      <w:marRight w:val="0"/>
                                      <w:marTop w:val="0"/>
                                      <w:marBottom w:val="0"/>
                                      <w:divBdr>
                                        <w:top w:val="none" w:sz="0" w:space="0" w:color="auto"/>
                                        <w:left w:val="none" w:sz="0" w:space="0" w:color="auto"/>
                                        <w:bottom w:val="none" w:sz="0" w:space="0" w:color="auto"/>
                                        <w:right w:val="none" w:sz="0" w:space="0" w:color="auto"/>
                                      </w:divBdr>
                                    </w:div>
                                    <w:div w:id="400059438">
                                      <w:marLeft w:val="0"/>
                                      <w:marRight w:val="0"/>
                                      <w:marTop w:val="0"/>
                                      <w:marBottom w:val="0"/>
                                      <w:divBdr>
                                        <w:top w:val="none" w:sz="0" w:space="0" w:color="auto"/>
                                        <w:left w:val="none" w:sz="0" w:space="0" w:color="auto"/>
                                        <w:bottom w:val="none" w:sz="0" w:space="0" w:color="auto"/>
                                        <w:right w:val="none" w:sz="0" w:space="0" w:color="auto"/>
                                      </w:divBdr>
                                    </w:div>
                                    <w:div w:id="1478109142">
                                      <w:marLeft w:val="0"/>
                                      <w:marRight w:val="0"/>
                                      <w:marTop w:val="0"/>
                                      <w:marBottom w:val="0"/>
                                      <w:divBdr>
                                        <w:top w:val="none" w:sz="0" w:space="0" w:color="auto"/>
                                        <w:left w:val="none" w:sz="0" w:space="0" w:color="auto"/>
                                        <w:bottom w:val="none" w:sz="0" w:space="0" w:color="auto"/>
                                        <w:right w:val="none" w:sz="0" w:space="0" w:color="auto"/>
                                      </w:divBdr>
                                    </w:div>
                                    <w:div w:id="1641492416">
                                      <w:marLeft w:val="0"/>
                                      <w:marRight w:val="0"/>
                                      <w:marTop w:val="0"/>
                                      <w:marBottom w:val="0"/>
                                      <w:divBdr>
                                        <w:top w:val="none" w:sz="0" w:space="0" w:color="auto"/>
                                        <w:left w:val="none" w:sz="0" w:space="0" w:color="auto"/>
                                        <w:bottom w:val="none" w:sz="0" w:space="0" w:color="auto"/>
                                        <w:right w:val="none" w:sz="0" w:space="0" w:color="auto"/>
                                      </w:divBdr>
                                    </w:div>
                                    <w:div w:id="1657341211">
                                      <w:marLeft w:val="0"/>
                                      <w:marRight w:val="0"/>
                                      <w:marTop w:val="0"/>
                                      <w:marBottom w:val="0"/>
                                      <w:divBdr>
                                        <w:top w:val="none" w:sz="0" w:space="0" w:color="auto"/>
                                        <w:left w:val="none" w:sz="0" w:space="0" w:color="auto"/>
                                        <w:bottom w:val="none" w:sz="0" w:space="0" w:color="auto"/>
                                        <w:right w:val="none" w:sz="0" w:space="0" w:color="auto"/>
                                      </w:divBdr>
                                    </w:div>
                                    <w:div w:id="1507207643">
                                      <w:marLeft w:val="0"/>
                                      <w:marRight w:val="0"/>
                                      <w:marTop w:val="0"/>
                                      <w:marBottom w:val="0"/>
                                      <w:divBdr>
                                        <w:top w:val="none" w:sz="0" w:space="0" w:color="auto"/>
                                        <w:left w:val="none" w:sz="0" w:space="0" w:color="auto"/>
                                        <w:bottom w:val="none" w:sz="0" w:space="0" w:color="auto"/>
                                        <w:right w:val="none" w:sz="0" w:space="0" w:color="auto"/>
                                      </w:divBdr>
                                    </w:div>
                                    <w:div w:id="1327590600">
                                      <w:marLeft w:val="0"/>
                                      <w:marRight w:val="0"/>
                                      <w:marTop w:val="0"/>
                                      <w:marBottom w:val="0"/>
                                      <w:divBdr>
                                        <w:top w:val="none" w:sz="0" w:space="0" w:color="auto"/>
                                        <w:left w:val="none" w:sz="0" w:space="0" w:color="auto"/>
                                        <w:bottom w:val="none" w:sz="0" w:space="0" w:color="auto"/>
                                        <w:right w:val="none" w:sz="0" w:space="0" w:color="auto"/>
                                      </w:divBdr>
                                    </w:div>
                                    <w:div w:id="1647318454">
                                      <w:marLeft w:val="0"/>
                                      <w:marRight w:val="0"/>
                                      <w:marTop w:val="0"/>
                                      <w:marBottom w:val="0"/>
                                      <w:divBdr>
                                        <w:top w:val="none" w:sz="0" w:space="0" w:color="auto"/>
                                        <w:left w:val="none" w:sz="0" w:space="0" w:color="auto"/>
                                        <w:bottom w:val="none" w:sz="0" w:space="0" w:color="auto"/>
                                        <w:right w:val="none" w:sz="0" w:space="0" w:color="auto"/>
                                      </w:divBdr>
                                    </w:div>
                                    <w:div w:id="1816992785">
                                      <w:marLeft w:val="0"/>
                                      <w:marRight w:val="0"/>
                                      <w:marTop w:val="0"/>
                                      <w:marBottom w:val="0"/>
                                      <w:divBdr>
                                        <w:top w:val="none" w:sz="0" w:space="0" w:color="auto"/>
                                        <w:left w:val="none" w:sz="0" w:space="0" w:color="auto"/>
                                        <w:bottom w:val="none" w:sz="0" w:space="0" w:color="auto"/>
                                        <w:right w:val="none" w:sz="0" w:space="0" w:color="auto"/>
                                      </w:divBdr>
                                    </w:div>
                                    <w:div w:id="1527059406">
                                      <w:marLeft w:val="0"/>
                                      <w:marRight w:val="0"/>
                                      <w:marTop w:val="0"/>
                                      <w:marBottom w:val="0"/>
                                      <w:divBdr>
                                        <w:top w:val="none" w:sz="0" w:space="0" w:color="auto"/>
                                        <w:left w:val="none" w:sz="0" w:space="0" w:color="auto"/>
                                        <w:bottom w:val="none" w:sz="0" w:space="0" w:color="auto"/>
                                        <w:right w:val="none" w:sz="0" w:space="0" w:color="auto"/>
                                      </w:divBdr>
                                    </w:div>
                                    <w:div w:id="1699699816">
                                      <w:marLeft w:val="0"/>
                                      <w:marRight w:val="0"/>
                                      <w:marTop w:val="0"/>
                                      <w:marBottom w:val="0"/>
                                      <w:divBdr>
                                        <w:top w:val="none" w:sz="0" w:space="0" w:color="auto"/>
                                        <w:left w:val="none" w:sz="0" w:space="0" w:color="auto"/>
                                        <w:bottom w:val="none" w:sz="0" w:space="0" w:color="auto"/>
                                        <w:right w:val="none" w:sz="0" w:space="0" w:color="auto"/>
                                      </w:divBdr>
                                    </w:div>
                                    <w:div w:id="929120255">
                                      <w:marLeft w:val="0"/>
                                      <w:marRight w:val="0"/>
                                      <w:marTop w:val="0"/>
                                      <w:marBottom w:val="0"/>
                                      <w:divBdr>
                                        <w:top w:val="none" w:sz="0" w:space="0" w:color="auto"/>
                                        <w:left w:val="none" w:sz="0" w:space="0" w:color="auto"/>
                                        <w:bottom w:val="none" w:sz="0" w:space="0" w:color="auto"/>
                                        <w:right w:val="none" w:sz="0" w:space="0" w:color="auto"/>
                                      </w:divBdr>
                                    </w:div>
                                    <w:div w:id="579676975">
                                      <w:marLeft w:val="0"/>
                                      <w:marRight w:val="0"/>
                                      <w:marTop w:val="0"/>
                                      <w:marBottom w:val="0"/>
                                      <w:divBdr>
                                        <w:top w:val="none" w:sz="0" w:space="0" w:color="auto"/>
                                        <w:left w:val="none" w:sz="0" w:space="0" w:color="auto"/>
                                        <w:bottom w:val="none" w:sz="0" w:space="0" w:color="auto"/>
                                        <w:right w:val="none" w:sz="0" w:space="0" w:color="auto"/>
                                      </w:divBdr>
                                    </w:div>
                                    <w:div w:id="817574810">
                                      <w:marLeft w:val="0"/>
                                      <w:marRight w:val="0"/>
                                      <w:marTop w:val="0"/>
                                      <w:marBottom w:val="0"/>
                                      <w:divBdr>
                                        <w:top w:val="none" w:sz="0" w:space="0" w:color="auto"/>
                                        <w:left w:val="none" w:sz="0" w:space="0" w:color="auto"/>
                                        <w:bottom w:val="none" w:sz="0" w:space="0" w:color="auto"/>
                                        <w:right w:val="none" w:sz="0" w:space="0" w:color="auto"/>
                                      </w:divBdr>
                                    </w:div>
                                    <w:div w:id="1051923394">
                                      <w:marLeft w:val="0"/>
                                      <w:marRight w:val="0"/>
                                      <w:marTop w:val="0"/>
                                      <w:marBottom w:val="0"/>
                                      <w:divBdr>
                                        <w:top w:val="none" w:sz="0" w:space="0" w:color="auto"/>
                                        <w:left w:val="none" w:sz="0" w:space="0" w:color="auto"/>
                                        <w:bottom w:val="none" w:sz="0" w:space="0" w:color="auto"/>
                                        <w:right w:val="none" w:sz="0" w:space="0" w:color="auto"/>
                                      </w:divBdr>
                                    </w:div>
                                    <w:div w:id="1957712565">
                                      <w:marLeft w:val="0"/>
                                      <w:marRight w:val="0"/>
                                      <w:marTop w:val="0"/>
                                      <w:marBottom w:val="0"/>
                                      <w:divBdr>
                                        <w:top w:val="none" w:sz="0" w:space="0" w:color="auto"/>
                                        <w:left w:val="none" w:sz="0" w:space="0" w:color="auto"/>
                                        <w:bottom w:val="none" w:sz="0" w:space="0" w:color="auto"/>
                                        <w:right w:val="none" w:sz="0" w:space="0" w:color="auto"/>
                                      </w:divBdr>
                                    </w:div>
                                    <w:div w:id="160312148">
                                      <w:marLeft w:val="0"/>
                                      <w:marRight w:val="0"/>
                                      <w:marTop w:val="0"/>
                                      <w:marBottom w:val="0"/>
                                      <w:divBdr>
                                        <w:top w:val="none" w:sz="0" w:space="0" w:color="auto"/>
                                        <w:left w:val="none" w:sz="0" w:space="0" w:color="auto"/>
                                        <w:bottom w:val="none" w:sz="0" w:space="0" w:color="auto"/>
                                        <w:right w:val="none" w:sz="0" w:space="0" w:color="auto"/>
                                      </w:divBdr>
                                    </w:div>
                                    <w:div w:id="1117718397">
                                      <w:marLeft w:val="0"/>
                                      <w:marRight w:val="0"/>
                                      <w:marTop w:val="0"/>
                                      <w:marBottom w:val="0"/>
                                      <w:divBdr>
                                        <w:top w:val="none" w:sz="0" w:space="0" w:color="auto"/>
                                        <w:left w:val="none" w:sz="0" w:space="0" w:color="auto"/>
                                        <w:bottom w:val="none" w:sz="0" w:space="0" w:color="auto"/>
                                        <w:right w:val="none" w:sz="0" w:space="0" w:color="auto"/>
                                      </w:divBdr>
                                    </w:div>
                                    <w:div w:id="1497379356">
                                      <w:marLeft w:val="0"/>
                                      <w:marRight w:val="0"/>
                                      <w:marTop w:val="0"/>
                                      <w:marBottom w:val="0"/>
                                      <w:divBdr>
                                        <w:top w:val="none" w:sz="0" w:space="0" w:color="auto"/>
                                        <w:left w:val="none" w:sz="0" w:space="0" w:color="auto"/>
                                        <w:bottom w:val="none" w:sz="0" w:space="0" w:color="auto"/>
                                        <w:right w:val="none" w:sz="0" w:space="0" w:color="auto"/>
                                      </w:divBdr>
                                    </w:div>
                                    <w:div w:id="159209">
                                      <w:marLeft w:val="0"/>
                                      <w:marRight w:val="0"/>
                                      <w:marTop w:val="0"/>
                                      <w:marBottom w:val="0"/>
                                      <w:divBdr>
                                        <w:top w:val="none" w:sz="0" w:space="0" w:color="auto"/>
                                        <w:left w:val="none" w:sz="0" w:space="0" w:color="auto"/>
                                        <w:bottom w:val="none" w:sz="0" w:space="0" w:color="auto"/>
                                        <w:right w:val="none" w:sz="0" w:space="0" w:color="auto"/>
                                      </w:divBdr>
                                    </w:div>
                                    <w:div w:id="1044870388">
                                      <w:marLeft w:val="0"/>
                                      <w:marRight w:val="0"/>
                                      <w:marTop w:val="0"/>
                                      <w:marBottom w:val="0"/>
                                      <w:divBdr>
                                        <w:top w:val="none" w:sz="0" w:space="0" w:color="auto"/>
                                        <w:left w:val="none" w:sz="0" w:space="0" w:color="auto"/>
                                        <w:bottom w:val="none" w:sz="0" w:space="0" w:color="auto"/>
                                        <w:right w:val="none" w:sz="0" w:space="0" w:color="auto"/>
                                      </w:divBdr>
                                    </w:div>
                                    <w:div w:id="1871335137">
                                      <w:marLeft w:val="0"/>
                                      <w:marRight w:val="0"/>
                                      <w:marTop w:val="0"/>
                                      <w:marBottom w:val="0"/>
                                      <w:divBdr>
                                        <w:top w:val="none" w:sz="0" w:space="0" w:color="auto"/>
                                        <w:left w:val="none" w:sz="0" w:space="0" w:color="auto"/>
                                        <w:bottom w:val="none" w:sz="0" w:space="0" w:color="auto"/>
                                        <w:right w:val="none" w:sz="0" w:space="0" w:color="auto"/>
                                      </w:divBdr>
                                    </w:div>
                                    <w:div w:id="953172504">
                                      <w:marLeft w:val="0"/>
                                      <w:marRight w:val="0"/>
                                      <w:marTop w:val="0"/>
                                      <w:marBottom w:val="0"/>
                                      <w:divBdr>
                                        <w:top w:val="none" w:sz="0" w:space="0" w:color="auto"/>
                                        <w:left w:val="none" w:sz="0" w:space="0" w:color="auto"/>
                                        <w:bottom w:val="none" w:sz="0" w:space="0" w:color="auto"/>
                                        <w:right w:val="none" w:sz="0" w:space="0" w:color="auto"/>
                                      </w:divBdr>
                                    </w:div>
                                    <w:div w:id="1079207316">
                                      <w:marLeft w:val="0"/>
                                      <w:marRight w:val="0"/>
                                      <w:marTop w:val="0"/>
                                      <w:marBottom w:val="0"/>
                                      <w:divBdr>
                                        <w:top w:val="none" w:sz="0" w:space="0" w:color="auto"/>
                                        <w:left w:val="none" w:sz="0" w:space="0" w:color="auto"/>
                                        <w:bottom w:val="none" w:sz="0" w:space="0" w:color="auto"/>
                                        <w:right w:val="none" w:sz="0" w:space="0" w:color="auto"/>
                                      </w:divBdr>
                                    </w:div>
                                    <w:div w:id="24018084">
                                      <w:marLeft w:val="0"/>
                                      <w:marRight w:val="0"/>
                                      <w:marTop w:val="0"/>
                                      <w:marBottom w:val="0"/>
                                      <w:divBdr>
                                        <w:top w:val="none" w:sz="0" w:space="0" w:color="auto"/>
                                        <w:left w:val="none" w:sz="0" w:space="0" w:color="auto"/>
                                        <w:bottom w:val="none" w:sz="0" w:space="0" w:color="auto"/>
                                        <w:right w:val="none" w:sz="0" w:space="0" w:color="auto"/>
                                      </w:divBdr>
                                    </w:div>
                                    <w:div w:id="1150752973">
                                      <w:marLeft w:val="0"/>
                                      <w:marRight w:val="0"/>
                                      <w:marTop w:val="0"/>
                                      <w:marBottom w:val="0"/>
                                      <w:divBdr>
                                        <w:top w:val="none" w:sz="0" w:space="0" w:color="auto"/>
                                        <w:left w:val="none" w:sz="0" w:space="0" w:color="auto"/>
                                        <w:bottom w:val="none" w:sz="0" w:space="0" w:color="auto"/>
                                        <w:right w:val="none" w:sz="0" w:space="0" w:color="auto"/>
                                      </w:divBdr>
                                    </w:div>
                                    <w:div w:id="18776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872541">
          <w:marLeft w:val="0"/>
          <w:marRight w:val="0"/>
          <w:marTop w:val="0"/>
          <w:marBottom w:val="0"/>
          <w:divBdr>
            <w:top w:val="none" w:sz="0" w:space="0" w:color="auto"/>
            <w:left w:val="none" w:sz="0" w:space="0" w:color="auto"/>
            <w:bottom w:val="none" w:sz="0" w:space="0" w:color="auto"/>
            <w:right w:val="none" w:sz="0" w:space="0" w:color="auto"/>
          </w:divBdr>
          <w:divsChild>
            <w:div w:id="1536654627">
              <w:marLeft w:val="0"/>
              <w:marRight w:val="0"/>
              <w:marTop w:val="0"/>
              <w:marBottom w:val="0"/>
              <w:divBdr>
                <w:top w:val="none" w:sz="0" w:space="0" w:color="auto"/>
                <w:left w:val="none" w:sz="0" w:space="0" w:color="auto"/>
                <w:bottom w:val="none" w:sz="0" w:space="0" w:color="auto"/>
                <w:right w:val="none" w:sz="0" w:space="0" w:color="auto"/>
              </w:divBdr>
              <w:divsChild>
                <w:div w:id="1787313882">
                  <w:marLeft w:val="0"/>
                  <w:marRight w:val="0"/>
                  <w:marTop w:val="0"/>
                  <w:marBottom w:val="0"/>
                  <w:divBdr>
                    <w:top w:val="none" w:sz="0" w:space="0" w:color="auto"/>
                    <w:left w:val="none" w:sz="0" w:space="0" w:color="auto"/>
                    <w:bottom w:val="none" w:sz="0" w:space="0" w:color="auto"/>
                    <w:right w:val="none" w:sz="0" w:space="0" w:color="auto"/>
                  </w:divBdr>
                  <w:divsChild>
                    <w:div w:id="1745420437">
                      <w:marLeft w:val="0"/>
                      <w:marRight w:val="0"/>
                      <w:marTop w:val="0"/>
                      <w:marBottom w:val="0"/>
                      <w:divBdr>
                        <w:top w:val="none" w:sz="0" w:space="0" w:color="auto"/>
                        <w:left w:val="none" w:sz="0" w:space="0" w:color="auto"/>
                        <w:bottom w:val="none" w:sz="0" w:space="0" w:color="auto"/>
                        <w:right w:val="none" w:sz="0" w:space="0" w:color="auto"/>
                      </w:divBdr>
                      <w:divsChild>
                        <w:div w:id="1271355794">
                          <w:marLeft w:val="0"/>
                          <w:marRight w:val="0"/>
                          <w:marTop w:val="0"/>
                          <w:marBottom w:val="0"/>
                          <w:divBdr>
                            <w:top w:val="none" w:sz="0" w:space="0" w:color="auto"/>
                            <w:left w:val="none" w:sz="0" w:space="0" w:color="auto"/>
                            <w:bottom w:val="none" w:sz="0" w:space="0" w:color="auto"/>
                            <w:right w:val="none" w:sz="0" w:space="0" w:color="auto"/>
                          </w:divBdr>
                          <w:divsChild>
                            <w:div w:id="543756201">
                              <w:marLeft w:val="0"/>
                              <w:marRight w:val="0"/>
                              <w:marTop w:val="0"/>
                              <w:marBottom w:val="0"/>
                              <w:divBdr>
                                <w:top w:val="none" w:sz="0" w:space="0" w:color="auto"/>
                                <w:left w:val="none" w:sz="0" w:space="0" w:color="auto"/>
                                <w:bottom w:val="none" w:sz="0" w:space="0" w:color="auto"/>
                                <w:right w:val="none" w:sz="0" w:space="0" w:color="auto"/>
                              </w:divBdr>
                              <w:divsChild>
                                <w:div w:id="701787381">
                                  <w:marLeft w:val="0"/>
                                  <w:marRight w:val="120"/>
                                  <w:marTop w:val="0"/>
                                  <w:marBottom w:val="0"/>
                                  <w:divBdr>
                                    <w:top w:val="none" w:sz="0" w:space="0" w:color="auto"/>
                                    <w:left w:val="none" w:sz="0" w:space="0" w:color="auto"/>
                                    <w:bottom w:val="none" w:sz="0" w:space="0" w:color="auto"/>
                                    <w:right w:val="none" w:sz="0" w:space="0" w:color="auto"/>
                                  </w:divBdr>
                                  <w:divsChild>
                                    <w:div w:id="11959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iailpa.or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Sabetkar</dc:creator>
  <cp:keywords/>
  <dc:description/>
  <cp:lastModifiedBy>M Sabetkar</cp:lastModifiedBy>
  <cp:revision>4</cp:revision>
  <cp:lastPrinted>2026-10-11T00:42:00Z</cp:lastPrinted>
  <dcterms:created xsi:type="dcterms:W3CDTF">2026-10-11T00:41:00Z</dcterms:created>
  <dcterms:modified xsi:type="dcterms:W3CDTF">2026-10-11T01:02:00Z</dcterms:modified>
</cp:coreProperties>
</file>